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942001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E55ECE">
        <w:rPr>
          <w:rFonts w:cs="Arial"/>
          <w:b/>
          <w:bCs/>
          <w:caps/>
          <w:szCs w:val="24"/>
        </w:rPr>
        <w:t>AS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06F7471A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</w:r>
      <w:proofErr w:type="spellStart"/>
      <w:r w:rsidR="00535A81" w:rsidRPr="00F172D4">
        <w:rPr>
          <w:b/>
          <w:i/>
          <w:sz w:val="20"/>
          <w:szCs w:val="20"/>
        </w:rPr>
        <w:t>Vº</w:t>
      </w:r>
      <w:proofErr w:type="spellEnd"/>
      <w:r w:rsidR="00535A81" w:rsidRPr="00F172D4">
        <w:rPr>
          <w:b/>
          <w:i/>
          <w:sz w:val="20"/>
          <w:szCs w:val="20"/>
        </w:rPr>
        <w:t xml:space="preserve"> </w:t>
      </w:r>
      <w:proofErr w:type="spellStart"/>
      <w:r w:rsidR="00535A81" w:rsidRPr="00F172D4">
        <w:rPr>
          <w:b/>
          <w:i/>
          <w:sz w:val="20"/>
          <w:szCs w:val="20"/>
        </w:rPr>
        <w:t>Bº</w:t>
      </w:r>
      <w:proofErr w:type="spellEnd"/>
      <w:r w:rsidR="00535A81" w:rsidRPr="00F172D4">
        <w:rPr>
          <w:b/>
          <w:i/>
          <w:sz w:val="20"/>
          <w:szCs w:val="20"/>
        </w:rPr>
        <w:t xml:space="preserve">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</w:t>
      </w:r>
      <w:proofErr w:type="spellStart"/>
      <w:r w:rsidR="000411C8" w:rsidRPr="00F172D4">
        <w:rPr>
          <w:b/>
          <w:i/>
          <w:sz w:val="20"/>
          <w:szCs w:val="20"/>
        </w:rPr>
        <w:t>Unid.Admtiva</w:t>
      </w:r>
      <w:proofErr w:type="spellEnd"/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</w:t>
      </w: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</w:rPr>
        <w:t>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83B6" w14:textId="77777777" w:rsidR="000B249D" w:rsidRPr="004558FD" w:rsidRDefault="00F172D4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2023-06-12T18:16:00Z</dcterms:created>
  <dcterms:modified xsi:type="dcterms:W3CDTF">2023-06-12T18:16:00Z</dcterms:modified>
</cp:coreProperties>
</file>